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 xmlns:r="http://schemas.openxmlformats.org/officeDocument/2006/relationships" xmlns:w14="http://schemas.microsoft.com/office/word/2010/wordml" xmlns:w15="http://schemas.microsoft.com/office/word/2012/wordml" xmlns:mc="http://schemas.openxmlformats.org/markup-compatibility/2006" mc:Ignorable="w14 w15">
  <w:body>
    <w:p>
      <w:pPr>
        <w:pStyle w:val="Heading1"/>
      </w:pPr>
      <w:r>
        <w:t xml:space="preserve">Betriebsvereinbarung über die elektronische Arbeitszeiterfassung</w:t>
      </w:r>
    </w:p>
    <w:p>
      <w:pPr>
        <w:pStyle w:val="Subtitle"/>
      </w:pPr>
      <w:r>
        <w:t xml:space="preserve">Muster nach § 87 Abs. 1 Nr. 1, 2, 3 und 6 BetrVG</w:t>
      </w:r>
    </w:p>
    <w:tbl>
      <w:tblPr>
        <w:tblW w:w="9638" w:type="dxa"/>
        <w:tblBorders>
          <w:top w:val="single" w:sz="4" w:space="0" w:color="CBD5E1"/>
          <w:left w:val="single" w:sz="4" w:space="0" w:color="CBD5E1"/>
          <w:bottom w:val="single" w:sz="4" w:space="0" w:color="CBD5E1"/>
          <w:right w:val="single" w:sz="4" w:space="0" w:color="CBD5E1"/>
          <w:insideH w:val="single" w:sz="4" w:space="0" w:color="E2E8F0"/>
          <w:insideV w:val="single" w:sz="4" w:space="0" w:color="E2E8F0"/>
        </w:tblBorders>
        <w:tblCellMar>
          <w:top w:w="120" w:type="dxa"/>
          <w:bottom w:w="120" w:type="dxa"/>
          <w:left w:w="160" w:type="dxa"/>
          <w:right w:w="160" w:type="dxa"/>
        </w:tblCellMar>
      </w:tblPr>
      <w:tr>
        <w:tc>
          <w:tcPr>
            <w:tcW w:w="2600" w:type="dxa"/>
            <w:shd w:val="clear" w:color="auto" w:fill="F8FAFC"/>
            <w:vAlign w:val="center"/>
          </w:tcPr>
          <w:p>
            <w:pPr>
              <w:spacing w:after="0" w:line="240" w:lineRule="auto"/>
            </w:pPr>
            <w:r>
              <w:rPr>
                <w:b/>
                <w:sz w:val="20"/>
                <w:color w:val="475569"/>
              </w:rPr>
              <w:t xml:space="preserve">Datum, Unterschrift Arbeitgeber:</w:t>
            </w:r>
          </w:p>
        </w:tc>
        <w:tc>
          <w:tcPr>
            <w:tcW w:w="7038" w:type="dxa"/>
            <w:shd w:val="clear" w:color="auto" w:fill="FFFFFF"/>
            <w:vAlign w:val="center"/>
          </w:tcPr>
          <w:p>
            <w:pPr>
              <w:spacing w:after="0" w:line="240" w:lineRule="auto"/>
            </w:pPr>
            <w:sdt>
              <w:sdtPr>
                <w:alias w:val="Geschäftsleitung"/>
                <w:tag w:val="gesch_ftsleitung"/>
                <w:id w:val="2038"/>
                <w:placeholder>
                  <w:docPart w:val="DefaultPlaceholder_2038"/>
                </w:placeholder>
                <w:showingPlcHdr/>
                <w:rPr>
                  <w:rFonts w:ascii="Calibri" w:hAnsi="Calibri"/>
                  <w:sz w:val="21"/>
                  <w:color w:val="0F172A"/>
                </w:rPr>
                <w:text/>
              </w:sdtPr>
              <w:sdtContent>
                <w:r>
                  <w:rPr>
                    <w:rStyle w:val="PlaceholderText"/>
                    <w:sz w:val="21"/>
                  </w:rPr>
                  <w:t xml:space="preserve">[Name des Unternehmens / der Geschäftsleitung]</w:t>
                </w:r>
              </w:sdtContent>
            </w:sdt>
          </w:p>
        </w:tc>
      </w:tr>
      <w:tr>
        <w:tc>
          <w:tcPr>
            <w:tcW w:w="2600" w:type="dxa"/>
            <w:shd w:val="clear" w:color="auto" w:fill="F8FAFC"/>
            <w:vAlign w:val="center"/>
          </w:tcPr>
          <w:p>
            <w:pPr>
              <w:spacing w:after="0" w:line="240" w:lineRule="auto"/>
            </w:pPr>
            <w:r>
              <w:rPr>
                <w:b/>
                <w:sz w:val="20"/>
                <w:color w:val="475569"/>
              </w:rPr>
              <w:t xml:space="preserve">Datum, Unterschrift Betriebsrat:</w:t>
            </w:r>
          </w:p>
        </w:tc>
        <w:tc>
          <w:tcPr>
            <w:tcW w:w="7038" w:type="dxa"/>
            <w:shd w:val="clear" w:color="auto" w:fill="FFFFFF"/>
            <w:vAlign w:val="center"/>
          </w:tcPr>
          <w:p>
            <w:pPr>
              <w:spacing w:after="0" w:line="240" w:lineRule="auto"/>
            </w:pPr>
            <w:sdt>
              <w:sdtPr>
                <w:alias w:val="Betriebsrat"/>
                <w:tag w:val="betriebsrat"/>
                <w:id w:val="2039"/>
                <w:placeholder>
                  <w:docPart w:val="DefaultPlaceholder_2039"/>
                </w:placeholder>
                <w:showingPlcHdr/>
                <w:rPr>
                  <w:rFonts w:ascii="Calibri" w:hAnsi="Calibri"/>
                  <w:sz w:val="21"/>
                  <w:color w:val="0F172A"/>
                </w:rPr>
                <w:text/>
              </w:sdtPr>
              <w:sdtContent>
                <w:r>
                  <w:rPr>
                    <w:rStyle w:val="PlaceholderText"/>
                    <w:sz w:val="21"/>
                  </w:rPr>
                  <w:t xml:space="preserve">[Betriebsrat des Betriebs / Standorts]</w:t>
                </w:r>
              </w:sdtContent>
            </w:sdt>
          </w:p>
        </w:tc>
      </w:tr>
    </w:tbl>
    <w:p/>
    <w:p>
      <w:r>
        <w:t xml:space="preserve">Zwischen der Geschäftsleitung und dem Betriebsrat wird gemäß § 87 Abs. 1 Nr. 1, 2, 3 und 6 BetrVG folgende Betriebsvereinbarung geschlossen:</w:t>
      </w:r>
    </w:p>
    <w:p/>
    <w:p>
      <w:pPr>
        <w:pStyle w:val="Heading2"/>
      </w:pPr>
      <w:r>
        <w:t xml:space="preserve">§ 1 Geltungsbereich</w:t>
      </w:r>
    </w:p>
    <w:p>
      <w:r>
        <w:t xml:space="preserve">(1) Diese Vereinbarung gilt räumlich für alle Betriebe des Unternehmens, persönlich für alle Arbeitnehmerinnen und Arbeitnehmer im Sinne des § 5 Abs. 1 BetrVG und sachlich für die Erfassung und Verarbeitung von Arbeitszeitdaten.
(2) Ausgenommen sind leitende Angestellte im Sinne des § 5 Abs. 3 BetrVG.</w:t>
      </w:r>
    </w:p>
    <w:p/>
    <w:p>
      <w:pPr>
        <w:pStyle w:val="Heading2"/>
      </w:pPr>
      <w:r>
        <w:t xml:space="preserve">§ 2 Zweck der Verarbeitung</w:t>
      </w:r>
    </w:p>
    <w:p>
      <w:r>
        <w:t xml:space="preserve">(1) Die Arbeitszeiterfassung dient der Erfüllung der gesetzlichen Aufzeichnungspflichten, der Führung der Arbeitszeitkonten, der Entgeltabrechnung sowie der Überwachung der arbeitszeitrechtlichen Schutzgrenzen.
(2) Eine Verwendung der Daten zur Verhaltens- oder Leistungskontrolle einzelner Beschäftigter ist ausgeschlossen. Ranglisten und Einzelvergleiche werden nicht erstellt.</w:t>
      </w:r>
    </w:p>
    <w:p/>
    <w:p>
      <w:pPr>
        <w:pStyle w:val="Heading2"/>
      </w:pPr>
      <w:r>
        <w:t xml:space="preserve">§ 3 Erfassungswege</w:t>
      </w:r>
    </w:p>
    <w:p>
      <w:r>
        <w:t xml:space="preserve">(1) Die Erfassung erfolgt über Web-Anwendung, Mobile App, Terminal sowie Stundenzettel als Rückfallebene.
(2) Die Beschäftigten erfassen Beginn, Ende und Pausen arbeitstäglich selbst. Bei technischer Störung erfolgt die Nacherfassung unverzüglich am folgenden Arbeitstag.</w:t>
      </w:r>
    </w:p>
    <w:p/>
    <w:p>
      <w:pPr>
        <w:pStyle w:val="Heading2"/>
      </w:pPr>
      <w:r>
        <w:t xml:space="preserve">§ 4 Erhobene Daten</w:t>
      </w:r>
    </w:p>
    <w:p>
      <w:r>
        <w:t xml:space="preserve">Erhoben werden ausschließlich: Personalnummer, Name, Datum, Beginn und Ende der Arbeitszeit, Pausen, Abwesenheitsart, Zeitsaldo sowie Projektzuordnung. Biometrische Daten oder Standortdaten werden nicht erfasst.</w:t>
      </w:r>
    </w:p>
    <w:p/>
    <w:p>
      <w:pPr>
        <w:pStyle w:val="Heading2"/>
      </w:pPr>
      <w:r>
        <w:t xml:space="preserve">§ 5 Korrekturen &amp; Revisionssicherheit</w:t>
      </w:r>
    </w:p>
    <w:p>
      <w:r>
        <w:t xml:space="preserve">Korrekturen erfolgen durch die beschäftigte Person und werden von der vorgesetzten Stelle freigegeben. Jede Änderung wird mit Zeitpunkt, Urheber, ursprünglichem Wert und Begründung protokolliert.</w:t>
      </w:r>
    </w:p>
    <w:p/>
    <w:p>
      <w:pPr>
        <w:pStyle w:val="Heading2"/>
      </w:pPr>
      <w:r>
        <w:t xml:space="preserve">§ 6 Auswertungen &amp; Berichte</w:t>
      </w:r>
    </w:p>
    <w:p>
      <w:r>
        <w:t xml:space="preserve">Zulässig sind personengebundene Monatsübersichten, Abwesenheitskalender sowie aggregierte Auswertungen ab 5 Personen zur Einhaltung der Arbeitszeitgrenzen.</w:t>
      </w:r>
    </w:p>
    <w:p/>
    <w:p>
      <w:pPr>
        <w:pStyle w:val="Heading2"/>
      </w:pPr>
      <w:r>
        <w:t xml:space="preserve">§ 7 Speicherung &amp; Löschfristen</w:t>
      </w:r>
    </w:p>
    <w:p>
      <w:r>
        <w:t xml:space="preserve">Arbeitszeitdaten werden für die Dauer der gesetzlichen Aufbewahrungsfristen (in der Regel zwei Jahre) gespeichert und danach automatisiert datenschutzkonform gelöscht.</w:t>
      </w:r>
    </w:p>
    <w:p/>
    <w:tbl>
      <w:tblPr>
        <w:tblW w:w="9638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4600"/>
        <w:gridCol w:w="438"/>
        <w:gridCol w:w="4600"/>
      </w:tblGrid>
      <w:tr>
        <w:tc>
          <w:tcPr>
            <w:tcW w:w="4600" w:type="dxa"/>
          </w:tcPr>
          <w:p>
            <w:pPr>
              <w:spacing w:after="40"/>
            </w:pPr>
            <w:r>
              <w:rPr>
                <w:sz w:val="18"/>
                <w:color w:val="64748B"/>
              </w:rPr>
              <w:t xml:space="preserve">Datum: </w:t>
            </w:r>
            <w:sdt>
              <w:sdtPr>
                <w:alias w:val="Datum"/>
                <w:tag w:val="datum"/>
                <w:id w:val="2040"/>
                <w:placeholder>
                  <w:docPart w:val="DefaultPlaceholder_2040"/>
                </w:placeholder>
                <w:showingPlcHdr/>
                <w:rPr>
                  <w:rFonts w:ascii="Calibri" w:hAnsi="Calibri"/>
                  <w:sz w:val="21"/>
                  <w:color w:val="0F172A"/>
                </w:rPr>
                <w:date w:fullDate="2026-01-01T00:00:00Z">
                  <w:dateFormat w:val="dd.MM.yyyy"/>
                  <w:lid w:val="de-DE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21"/>
                  </w:rPr>
                  <w:t xml:space="preserve">[Datum auswählen]</w:t>
                </w:r>
              </w:sdtContent>
            </w:sdt>
          </w:p>
        </w:tc>
        <w:tc>
          <w:tcPr>
            <w:tcW w:w="438" w:type="dxa"/>
          </w:tcPr>
          <w:p/>
        </w:tc>
        <w:tc>
          <w:tcPr>
            <w:tcW w:w="4600" w:type="dxa"/>
          </w:tcPr>
          <w:p>
            <w:pPr>
              <w:spacing w:after="40"/>
            </w:pPr>
            <w:r>
              <w:rPr>
                <w:sz w:val="18"/>
                <w:color w:val="64748B"/>
              </w:rPr>
              <w:t xml:space="preserve">Datum: </w:t>
            </w:r>
            <w:sdt>
              <w:sdtPr>
                <w:alias w:val="Datum"/>
                <w:tag w:val="datum"/>
                <w:id w:val="2041"/>
                <w:placeholder>
                  <w:docPart w:val="DefaultPlaceholder_2041"/>
                </w:placeholder>
                <w:showingPlcHdr/>
                <w:rPr>
                  <w:rFonts w:ascii="Calibri" w:hAnsi="Calibri"/>
                  <w:sz w:val="21"/>
                  <w:color w:val="0F172A"/>
                </w:rPr>
                <w:date w:fullDate="2026-01-01T00:00:00Z">
                  <w:dateFormat w:val="dd.MM.yyyy"/>
                  <w:lid w:val="de-DE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21"/>
                  </w:rPr>
                  <w:t xml:space="preserve">[Datum auswählen]</w:t>
                </w:r>
              </w:sdtContent>
            </w:sdt>
          </w:p>
        </w:tc>
      </w:tr>
      <w:tr>
        <w:tc>
          <w:tcPr>
            <w:tcW w:w="4600" w:type="dxa"/>
            <w:tcBorders>
              <w:bottom w:val="single" w:sz="6" w:space="0" w:color="94A3B8"/>
            </w:tcBorders>
          </w:tcPr>
          <w:p>
            <w:pPr>
              <w:spacing w:before="360" w:after="0"/>
            </w:pPr>
          </w:p>
        </w:tc>
        <w:tc>
          <w:tcPr>
            <w:tcW w:w="438" w:type="dxa"/>
          </w:tcPr>
          <w:p/>
        </w:tc>
        <w:tc>
          <w:tcPr>
            <w:tcW w:w="4600" w:type="dxa"/>
            <w:tcBorders>
              <w:bottom w:val="single" w:sz="6" w:space="0" w:color="94A3B8"/>
            </w:tcBorders>
          </w:tcPr>
          <w:p>
            <w:pPr>
              <w:spacing w:before="360" w:after="0"/>
            </w:pPr>
          </w:p>
        </w:tc>
      </w:tr>
      <w:tr>
        <w:tc>
          <w:tcPr>
            <w:tcW w:w="4600" w:type="dxa"/>
          </w:tcPr>
          <w:p>
            <w:pPr>
              <w:spacing w:before="80" w:after="160"/>
            </w:pPr>
            <w:r>
              <w:rPr>
                <w:b/>
                <w:sz w:val="18"/>
                <w:color w:val="475569"/>
              </w:rPr>
              <w:t>Datum, Unterschrift Arbeitgeber</w:t>
            </w:r>
          </w:p>
        </w:tc>
        <w:tc>
          <w:tcPr>
            <w:tcW w:w="438" w:type="dxa"/>
          </w:tcPr>
          <w:p/>
        </w:tc>
        <w:tc>
          <w:tcPr>
            <w:tcW w:w="4600" w:type="dxa"/>
          </w:tcPr>
          <w:p>
            <w:pPr>
              <w:spacing w:before="80" w:after="160"/>
            </w:pPr>
            <w:r>
              <w:rPr>
                <w:b/>
                <w:sz w:val="18"/>
                <w:color w:val="475569"/>
              </w:rPr>
              <w:t>Datum, Unterschrift Betriebsrat</w:t>
            </w:r>
          </w:p>
        </w:tc>
      </w:tr>
    </w:tbl>
    <w:p/>
    <w:p>
      <w:pPr>
        <w:pStyle w:val="NoticeBox"/>
      </w:pPr>
      <w:r>
        <w:t xml:space="preserve">Dieses Muster dient als Orientierungshilfe und ersetzt keine Rechtsberatung. Es ist an betriebliche und tarifvertragliche Gegebenheiten anzupassen.</w:t>
      </w:r>
    </w:p>
    <w:sectPr>
      <w:headerReference r:id="rId3" w:type="default"/>
      <w:footerReference r:id="rId2" w:type="default"/>
      <w:pgSz w:w="11906" w:h="16838"/>
      <w:pgMar w:top="1134" w:right="1134" w:bottom="1134" w:left="1134"/>
    </w:sectPr>
  </w:body>
</w:document>
</file>

<file path=word/footer1.xml><?xml version="1.0" encoding="utf-8"?>
<w:ftr xmlns:w="http://schemas.openxmlformats.org/wordprocessingml/2006/main">
  <w:p>
    <w:pPr>
      <w:pBdr>
        <w:top w:val="single" w:sz="4" w:space="4" w:color="E2E8F0"/>
      </w:pBdr>
      <w:tabs>
        <w:tab w:val="right" w:pos="9638"/>
      </w:tabs>
    </w:pPr>
    <w:r>
      <w:rPr>
        <w:sz w:val="16"/>
        <w:color w:val="94A3B8"/>
      </w:rPr>
      <w:t>Kostenlose Vorlage von PlainStaff · plainstaff.com/de/wissen/vorlagen/</w:t>
    </w:r>
    <w:r>
      <w:tab/>
    </w:r>
    <w:r>
      <w:rPr>
        <w:sz w:val="16"/>
        <w:color w:val="94A3B8"/>
      </w:rPr>
      <w:t>Seite </w:t>
    </w:r>
    <w:fldSimple w:instr="PAGE"/>
    <w:r>
      <w:rPr>
        <w:sz w:val="16"/>
        <w:color w:val="94A3B8"/>
      </w:rPr>
      <w:t> von </w:t>
    </w:r>
    <w:fldSimple w:instr="NUMPAGES"/>
  </w:p>
</w:ftr>
</file>

<file path=word/header1.xml><?xml version="1.0" encoding="utf-8"?>
<w:hdr xmlns:w="http://schemas.openxmlformats.org/wordprocessingml/2006/main">
  <w:p>
    <w:pPr>
      <w:pBdr>
        <w:bottom w:val="single" w:sz="6" w:space="4" w:color="1E73BE"/>
      </w:pBdr>
      <w:jc w:val="right"/>
    </w:pPr>
    <w:r>
      <w:rPr>
        <w:b/>
        <w:sz w:val="16"/>
        <w:color w:val="1E73BE"/>
      </w:rPr>
      <w:t>PlainStaff</w:t>
    </w:r>
    <w:r>
      <w:rPr>
        <w:sz w:val="16"/>
        <w:color w:val="64748B"/>
      </w:rPr>
      <w:t> · Mustervorlage</w:t>
    </w:r>
  </w:p>
</w:hdr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1"/>
        <w:color w:val="1E293B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  <w:style w:type="paragraph" w:styleId="Heading1">
    <w:name w:val="heading 1"/>
    <w:pPr>
      <w:spacing w:before="280" w:after="100"/>
      <w:outlineLvl w:val="0"/>
    </w:pPr>
    <w:rPr>
      <w:b/>
      <w:sz w:val="36"/>
      <w:color w:val="1E73BE"/>
    </w:rPr>
  </w:style>
  <w:style w:type="paragraph" w:styleId="Heading2">
    <w:name w:val="heading 2"/>
    <w:pPr>
      <w:spacing w:before="220" w:after="80"/>
      <w:outlineLvl w:val="1"/>
    </w:pPr>
    <w:rPr>
      <w:b/>
      <w:sz w:val="26"/>
      <w:color w:val="0F172A"/>
    </w:rPr>
  </w:style>
  <w:style w:type="paragraph" w:styleId="Subtitle">
    <w:name w:val="Subtitle"/>
    <w:pPr>
      <w:spacing w:before="0" w:after="200"/>
    </w:pPr>
    <w:rPr>
      <w:i/>
      <w:sz w:val="19"/>
      <w:color w:val="64748B"/>
    </w:rPr>
  </w:style>
  <w:style w:type="paragraph" w:styleId="NoticeBox">
    <w:name w:val="Notice Box"/>
    <w:pPr>
      <w:pBdr>
        <w:left w:val="single" w:sz="24" w:space="8" w:color="1E73BE"/>
      </w:pBdr>
      <w:shd w:val="clear" w:color="auto" w:fill="F8FAFC"/>
      <w:ind w:left="240" w:right="240"/>
      <w:spacing w:before="140" w:after="140" w:line="260" w:lineRule="auto"/>
    </w:pPr>
    <w:rPr>
      <w:i/>
      <w:sz w:val="19"/>
      <w:color w:val="475569"/>
    </w:rPr>
  </w:style>
  <w:style w:type="character" w:styleId="PlaceholderText">
    <w:name w:val="Placeholder Text"/>
    <w:basedOn w:val="DefaultParagraphFont"/>
    <w:rPr>
      <w:color w:val="94A3B8"/>
      <w:i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footer" Target="footer1.xml"/>
<Relationship Id="rId3" Type="http://schemas.openxmlformats.org/officeDocument/2006/relationships/header" Target="header1.xml"/>
</Relationships>
</file>